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556670"/>
          <w:sz w:val="17"/>
        </w:rPr>
        <w:t>UNIVERSIDAD TECNOLÓGICA DE PANAMÁ · FACULTAD DE INGENIERÍA DE SISTEMAS COMPUTACIONALES</w:t>
      </w:r>
    </w:p>
    <w:p>
      <w:pPr>
        <w:spacing w:after="20"/>
      </w:pPr>
      <w:r>
        <w:rPr>
          <w:color w:val="556670"/>
          <w:sz w:val="18"/>
        </w:rPr>
        <w:t>Base de Datos I (Cód. 8398) · Grupo 2GS211 · II Semestre 2026</w:t>
      </w:r>
    </w:p>
    <w:p>
      <w:pPr>
        <w:pStyle w:val="Title"/>
        <w:spacing w:before="120" w:after="40"/>
      </w:pPr>
      <w:r>
        <w:rPr>
          <w:color w:val="12222A"/>
          <w:sz w:val="44"/>
        </w:rPr>
        <w:t>Ética, privacidad y protección de datos en las bases de datos</w:t>
      </w:r>
    </w:p>
    <w:p>
      <w:pPr>
        <w:spacing w:after="200"/>
      </w:pPr>
      <w:r>
        <w:rPr>
          <w:i/>
          <w:color w:val="0B6E4F"/>
          <w:sz w:val="22"/>
        </w:rPr>
        <w:t>Del cumplimiento legal al diseño responsable de sistemas de información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  <w:shd w:fill="EAF5F0"/>
          </w:tcPr>
          <w:p>
            <w:r/>
            <w:r>
              <w:rPr>
                <w:b/>
                <w:color w:val="0B6E4F"/>
                <w:sz w:val="19"/>
              </w:rPr>
              <w:t>Fecha de la charla</w:t>
            </w:r>
          </w:p>
        </w:tc>
        <w:tc>
          <w:tcPr>
            <w:tcW w:type="dxa" w:w="4816"/>
          </w:tcPr>
          <w:p>
            <w:r/>
            <w:r>
              <w:rPr>
                <w:color w:val="12222A"/>
                <w:sz w:val="19"/>
              </w:rPr>
              <w:t>2 de octubre de 2026</w:t>
            </w:r>
          </w:p>
        </w:tc>
      </w:tr>
      <w:tr>
        <w:tc>
          <w:tcPr>
            <w:tcW w:type="dxa" w:w="4816"/>
            <w:shd w:fill="EAF5F0"/>
          </w:tcPr>
          <w:p>
            <w:r/>
            <w:r>
              <w:rPr>
                <w:b/>
                <w:color w:val="0B6E4F"/>
                <w:sz w:val="19"/>
              </w:rPr>
              <w:t>Equipo expositor</w:t>
            </w:r>
          </w:p>
        </w:tc>
        <w:tc>
          <w:tcPr>
            <w:tcW w:type="dxa" w:w="4816"/>
          </w:tcPr>
          <w:p>
            <w:r/>
            <w:r>
              <w:rPr>
                <w:color w:val="12222A"/>
                <w:sz w:val="19"/>
              </w:rPr>
              <w:t>Abdiel Castillo · Carlos Montenegro · Yurem Jordan · Jeison Palacio · Khaled Mojica</w:t>
            </w:r>
          </w:p>
        </w:tc>
      </w:tr>
      <w:tr>
        <w:tc>
          <w:tcPr>
            <w:tcW w:type="dxa" w:w="4816"/>
            <w:shd w:fill="EAF5F0"/>
          </w:tcPr>
          <w:p>
            <w:r/>
            <w:r>
              <w:rPr>
                <w:b/>
                <w:color w:val="0B6E4F"/>
                <w:sz w:val="19"/>
              </w:rPr>
              <w:t>Asignatura</w:t>
            </w:r>
          </w:p>
        </w:tc>
        <w:tc>
          <w:tcPr>
            <w:tcW w:type="dxa" w:w="4816"/>
          </w:tcPr>
          <w:p>
            <w:r/>
            <w:r>
              <w:rPr>
                <w:color w:val="12222A"/>
                <w:sz w:val="19"/>
              </w:rPr>
              <w:t>Base de Datos I · Prof. Marlenis A. Pimentel M.</w:t>
            </w:r>
          </w:p>
        </w:tc>
      </w:tr>
    </w:tbl>
    <w:p/>
    <w:p>
      <w:pPr>
        <w:pStyle w:val="Heading1"/>
      </w:pPr>
      <w:r>
        <w:t>Introducción</w:t>
      </w:r>
    </w:p>
    <w:p>
      <w:pPr>
        <w:jc w:val="both"/>
      </w:pPr>
      <w:r>
        <w:t>La charla abordó por qué la privacidad y la ética son parte del diseño y de la administración de una base de datos. No basta con evitar ataques: también hay que garantizar que la información se recopile, use y conserve de forma legítima, transparente y responsable.</w:t>
      </w:r>
    </w:p>
    <w:p>
      <w:pPr>
        <w:pStyle w:val="Heading1"/>
      </w:pPr>
      <w:r>
        <w:t>1. Privacidad y datos sensibles</w:t>
      </w:r>
    </w:p>
    <w:p>
      <w:pPr>
        <w:jc w:val="both"/>
      </w:pPr>
      <w:r>
        <w:t>La privacidad de datos protege la información que, si se revela o se usa mal, puede afectar gravemente la intimidad de una persona o exponerla a discriminación.</w:t>
      </w:r>
    </w:p>
    <w:p>
      <w:pPr>
        <w:pStyle w:val="ListBullet"/>
        <w:spacing w:after="40"/>
      </w:pPr>
      <w:r>
        <w:t>Datos sensibles: salud, origen étnico, orientación sexual, creencias religiosas, opiniones políticas, datos biométricos (huella, reconocimiento facial) y datos financieros.</w:t>
      </w:r>
    </w:p>
    <w:p>
      <w:pPr>
        <w:pStyle w:val="ListBullet"/>
        <w:spacing w:after="40"/>
      </w:pPr>
      <w:r>
        <w:t>La protección exige combinar medidas técnicas, organizativas y humanas, no solo una contraseña.</w:t>
      </w:r>
    </w:p>
    <w:p>
      <w:pPr>
        <w:pStyle w:val="Heading1"/>
      </w:pPr>
      <w:r>
        <w:t>2. Medidas de protección</w:t>
      </w:r>
    </w:p>
    <w:p>
      <w:pPr>
        <w:jc w:val="both"/>
      </w:pPr>
      <w:r>
        <w:t>La exposición presentó un conjunto de controles complementarios para reducir el riesgo:</w:t>
      </w:r>
    </w:p>
    <w:p>
      <w:pPr>
        <w:pStyle w:val="ListBullet"/>
        <w:spacing w:after="40"/>
      </w:pPr>
      <w:r>
        <w:t>Cifrado: convierte los datos en un código ilegible sin la clave, tanto en reposo como en tránsito.</w:t>
      </w:r>
    </w:p>
    <w:p>
      <w:pPr>
        <w:pStyle w:val="ListBullet"/>
        <w:spacing w:after="40"/>
      </w:pPr>
      <w:r>
        <w:t>Control de acceso: solo usuarios autorizados y con el mínimo privilegio necesario; contraseñas seguras y autenticación de dos pasos (MFA).</w:t>
      </w:r>
    </w:p>
    <w:p>
      <w:pPr>
        <w:pStyle w:val="ListBullet"/>
        <w:spacing w:after="40"/>
      </w:pPr>
      <w:r>
        <w:t>Anonimización y seudonimización: eliminar o reemplazar identificadores para analizar sin exponer al titular.</w:t>
      </w:r>
    </w:p>
    <w:p>
      <w:pPr>
        <w:pStyle w:val="ListBullet"/>
        <w:spacing w:after="40"/>
      </w:pPr>
      <w:r>
        <w:t>Copias de respaldo y auditorías: recuperar información y registrar quién accedió a qué datos y cuándo.</w:t>
      </w:r>
    </w:p>
    <w:p>
      <w:pPr>
        <w:pStyle w:val="ListBullet"/>
        <w:spacing w:after="40"/>
      </w:pPr>
      <w:r>
        <w:t>Capacitación del personal: muchas filtraciones ocurren por errores humanos, phishing o contraseñas compartidas.</w:t>
      </w:r>
    </w:p>
    <w:p>
      <w:pPr>
        <w:pStyle w:val="Heading1"/>
      </w:pPr>
      <w:r>
        <w:t>3. Principios éticos en el manejo de datos</w:t>
      </w:r>
    </w:p>
    <w:p>
      <w:pPr>
        <w:jc w:val="both"/>
      </w:pPr>
      <w:r>
        <w:t>La ética va más allá de lo que exige la ley: implica actuar correctamente incluso cuando nadie está vigilando. Los principios trabajados fueron:</w:t>
      </w:r>
    </w:p>
    <w:p>
      <w:pPr>
        <w:pStyle w:val="ListBullet"/>
        <w:spacing w:after="40"/>
      </w:pPr>
      <w:r>
        <w:t>Consentimiento: la persona sabe qué se recopila y acepta su uso.</w:t>
      </w:r>
    </w:p>
    <w:p>
      <w:pPr>
        <w:pStyle w:val="ListBullet"/>
        <w:spacing w:after="40"/>
      </w:pPr>
      <w:r>
        <w:t>Finalidad: los datos se usan solo para el propósito informado.</w:t>
      </w:r>
    </w:p>
    <w:p>
      <w:pPr>
        <w:pStyle w:val="ListBullet"/>
        <w:spacing w:after="40"/>
      </w:pPr>
      <w:r>
        <w:t>Minimización: se recoge únicamente lo estrictamente necesario.</w:t>
      </w:r>
    </w:p>
    <w:p>
      <w:pPr>
        <w:pStyle w:val="ListBullet"/>
        <w:spacing w:after="40"/>
      </w:pPr>
      <w:r>
        <w:t>Transparencia: se explica cómo se tratan los datos y a quién se comparten.</w:t>
      </w:r>
    </w:p>
    <w:p>
      <w:pPr>
        <w:pStyle w:val="ListBullet"/>
        <w:spacing w:after="40"/>
      </w:pPr>
      <w:r>
        <w:t>Confidencialidad, exactitud y responsabilidad: proteger, mantener datos correctos y responder por su uso.</w:t>
      </w:r>
    </w:p>
    <w:p>
      <w:pPr>
        <w:pStyle w:val="Heading1"/>
      </w:pPr>
      <w:r>
        <w:t>4. Marco legal y normativo</w:t>
      </w:r>
    </w:p>
    <w:p>
      <w:pPr>
        <w:jc w:val="both"/>
      </w:pPr>
      <w:r>
        <w:t>La charla comparó la normativa panameña con los referentes internacionales. El cumplimiento legal es el mínimo; la ética profesional exige ir más allá.</w:t>
      </w:r>
    </w:p>
    <w:p>
      <w:pPr>
        <w:pStyle w:val="ListBullet"/>
        <w:spacing w:after="40"/>
      </w:pPr>
      <w:r>
        <w:t>Panamá: Ley 81 del 26 de marzo de 2019 y Decreto Ejecutivo 285 de 2021. Reconoce los derechos ARCO (acceder, rectificar, cancelar y oponerse) e introduce la figura del Oficial de Protección de Datos (OPD).</w:t>
      </w:r>
    </w:p>
    <w:p>
      <w:pPr>
        <w:pStyle w:val="ListBullet"/>
        <w:spacing w:after="40"/>
      </w:pPr>
      <w:r>
        <w:t>Internacional: Convenio 108 (1981), RGPD de la Unión Europea (2018), CCPA en California y LGPD en Brasil.</w:t>
      </w:r>
    </w:p>
    <w:p>
      <w:pPr>
        <w:pStyle w:val="ListBullet"/>
        <w:spacing w:after="40"/>
      </w:pPr>
      <w:r>
        <w:t>El incumplimiento puede generar multas e incluso la suspensión o el cierre de la base de datos.</w:t>
      </w:r>
    </w:p>
    <w:p>
      <w:pPr>
        <w:pStyle w:val="Heading1"/>
      </w:pPr>
      <w:r>
        <w:t>5. Riesgos, filtraciones y caso Equifax</w:t>
      </w:r>
    </w:p>
    <w:p>
      <w:pPr>
        <w:jc w:val="both"/>
      </w:pPr>
      <w:r>
        <w:t>El phishing y la ingeniería social siguen siendo el principal vector de robo de credenciales. En Latinoamérica, detectar y contener una brecha tarda en promedio 316 días, lo que aumenta el daño financiero y reputacional.</w:t>
      </w:r>
    </w:p>
    <w:p>
      <w:pPr>
        <w:jc w:val="both"/>
      </w:pPr>
      <w:r>
        <w:t>Según el informe de IBM de 2025, el costo promedio global de una filtración es de 4,44 millones de dólares; en el sector salud llega a 7,42 millones. El caso Equifax (2017) expuso datos de aproximadamente 147 millones de personas por no aplicar oportunamente un parche crítico, almacenar credenciales en texto plano y tener una segmentación insuficiente.</w:t>
      </w:r>
    </w:p>
    <w:p>
      <w:pPr>
        <w:pStyle w:val="Heading1"/>
      </w:pPr>
      <w:r>
        <w:t>6. IA, inferencia y sesgo algorítmico</w:t>
      </w:r>
    </w:p>
    <w:p>
      <w:pPr>
        <w:jc w:val="both"/>
      </w:pPr>
      <w:r>
        <w:t>La inteligencia artificial y el Big Data cambian el paradigma: ya no solo se protege lo que la persona entrega, sino también lo que los algoritmos pueden inferir. A partir de residuos digitales se deducen atributos sensibles como salud, ideología, capacidad financiera u orientación personal.</w:t>
      </w:r>
    </w:p>
    <w:p>
      <w:pPr>
        <w:jc w:val="both"/>
      </w:pPr>
      <w:r>
        <w:t>La anonimización tradicional falla: el 87 % de las personas puede reidentificarse con solo código postal, fecha de nacimiento y género; con datos de movilidad la precisión llega al 99,9 %. Además, los modelos pueden absorber sesgos históricos y operar como una «caja negra» difícil de impugnar.</w:t>
      </w:r>
    </w:p>
    <w:p>
      <w:pPr>
        <w:pStyle w:val="Heading1"/>
      </w:pPr>
      <w:r>
        <w:t>Conclusión</w:t>
      </w:r>
    </w:p>
    <w:p>
      <w:pPr>
        <w:jc w:val="both"/>
      </w:pPr>
      <w:r>
        <w:t>La privacidad, la ética y la seguridad deben formar parte del diseño y de la administración de las bases de datos. Una gestión responsable combina tecnología, procedimientos, capacitación y cumplimiento normativo. Proteger los datos no es solo evitar ataques: es garantizar que la información se use de manera legítima, responsable y transparente, incluso frente a la capacidad predictiva de la IA.</w:t>
      </w:r>
    </w:p>
    <w:p>
      <w:pPr>
        <w:pStyle w:val="Heading1"/>
      </w:pPr>
      <w:r>
        <w:t>Fuente de la exposición</w:t>
      </w:r>
    </w:p>
    <w:p>
      <w:r>
        <w:rPr>
          <w:color w:val="556670"/>
          <w:sz w:val="19"/>
        </w:rPr>
        <w:t>Presentación «Ética, privacidad y protección de datos en las bases de datos», equipo de Abdiel Castillo, Carlos Montenegro, Yurem Jordan, Jeison Palacio y Khaled Mojica. Archivo original: presentacion - Etica,privacidad y proteccion de datos .pptx_20261002_171326_0000.pdf.</w:t>
      </w:r>
    </w:p>
    <w:sectPr w:rsidR="00FC693F" w:rsidRPr="0006063C" w:rsidSect="00034616">
      <w:footerReference w:type="default" r:id="rId9"/>
      <w:pgSz w:w="12240" w:h="15840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70"/>
        <w:sz w:val="16"/>
      </w:rPr>
    </w:r>
    <w:r>
      <w:rPr>
        <w:color w:val="556670"/>
        <w:sz w:val="16"/>
      </w:rPr>
      <w:t xml:space="preserve">Base de Datos I · II Semestre 2026  ·  Página </w:t>
    </w:r>
    <w:r>
      <w:rPr>
        <w:color w:val="556670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/>
      <w:color w:val="1222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B6E4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B6E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